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0101" w14:textId="76153618" w:rsidR="00752C96" w:rsidRDefault="000F0A81">
      <w:r>
        <w:rPr>
          <w:noProof/>
        </w:rPr>
        <w:drawing>
          <wp:anchor distT="0" distB="0" distL="114300" distR="114300" simplePos="0" relativeHeight="251787264" behindDoc="0" locked="0" layoutInCell="1" allowOverlap="1" wp14:anchorId="607CC2CE" wp14:editId="26C9405D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1069200"/>
            <wp:effectExtent l="0" t="0" r="0" b="0"/>
            <wp:wrapSquare wrapText="bothSides"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tzio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1768F" w14:textId="77777777" w:rsidR="00241D37" w:rsidRDefault="00241D37" w:rsidP="000B15B7">
      <w:pPr>
        <w:shd w:val="clear" w:color="auto" w:fill="FFFFFF"/>
        <w:jc w:val="center"/>
        <w:rPr>
          <w:rFonts w:ascii="Arial" w:hAnsi="Arial" w:cs="Times New Roman"/>
          <w:bCs/>
          <w:iCs/>
          <w:sz w:val="22"/>
          <w:szCs w:val="22"/>
        </w:rPr>
      </w:pPr>
    </w:p>
    <w:p w14:paraId="560CE279" w14:textId="2BBB6192" w:rsidR="007A63B4" w:rsidRPr="00B040EE" w:rsidRDefault="007A63B4" w:rsidP="007A63B4">
      <w:pPr>
        <w:jc w:val="center"/>
        <w:rPr>
          <w:rFonts w:ascii="Arial" w:hAnsi="Arial" w:cs="Arial"/>
          <w:bCs/>
        </w:rPr>
      </w:pPr>
      <w:r w:rsidRPr="00B040EE">
        <w:rPr>
          <w:rFonts w:ascii="Arial" w:hAnsi="Arial" w:cs="Arial"/>
          <w:bCs/>
        </w:rPr>
        <w:t>Report sondaggio</w:t>
      </w:r>
    </w:p>
    <w:p w14:paraId="4E9AD7CF" w14:textId="77777777" w:rsidR="007A63B4" w:rsidRPr="007A63B4" w:rsidRDefault="007A63B4" w:rsidP="007A63B4">
      <w:pPr>
        <w:jc w:val="center"/>
        <w:rPr>
          <w:rFonts w:ascii="Arial" w:hAnsi="Arial" w:cs="Arial"/>
          <w:bCs/>
          <w:sz w:val="28"/>
          <w:szCs w:val="28"/>
        </w:rPr>
      </w:pPr>
    </w:p>
    <w:p w14:paraId="47591126" w14:textId="2B51AA1F" w:rsidR="007A63B4" w:rsidRDefault="007A63B4" w:rsidP="007A63B4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190C6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i/>
          <w:iCs/>
          <w:sz w:val="28"/>
          <w:szCs w:val="28"/>
        </w:rPr>
        <w:t>‘</w:t>
      </w:r>
      <w:r w:rsidRPr="00190C6C">
        <w:rPr>
          <w:rFonts w:ascii="Arial" w:hAnsi="Arial" w:cs="Arial"/>
          <w:b/>
          <w:i/>
          <w:iCs/>
          <w:sz w:val="28"/>
          <w:szCs w:val="28"/>
        </w:rPr>
        <w:t>LE VOCI CONTANO</w:t>
      </w:r>
      <w:r>
        <w:rPr>
          <w:rFonts w:ascii="Arial" w:hAnsi="Arial" w:cs="Arial"/>
          <w:b/>
          <w:i/>
          <w:iCs/>
          <w:sz w:val="28"/>
          <w:szCs w:val="28"/>
        </w:rPr>
        <w:t>’</w:t>
      </w:r>
    </w:p>
    <w:p w14:paraId="76F8394E" w14:textId="77777777" w:rsidR="007A63B4" w:rsidRPr="00690059" w:rsidRDefault="007A63B4" w:rsidP="007A63B4">
      <w:pPr>
        <w:jc w:val="center"/>
        <w:rPr>
          <w:rFonts w:ascii="Arial" w:hAnsi="Arial" w:cs="Arial"/>
          <w:b/>
          <w:sz w:val="28"/>
          <w:szCs w:val="28"/>
        </w:rPr>
      </w:pPr>
    </w:p>
    <w:p w14:paraId="3EF3CCCD" w14:textId="77777777" w:rsidR="007A63B4" w:rsidRPr="00190C6C" w:rsidRDefault="007A63B4" w:rsidP="007A63B4">
      <w:pPr>
        <w:widowControl w:val="0"/>
        <w:autoSpaceDE w:val="0"/>
        <w:autoSpaceDN w:val="0"/>
        <w:adjustRightInd w:val="0"/>
        <w:spacing w:afterLines="60" w:after="144"/>
        <w:jc w:val="both"/>
        <w:rPr>
          <w:rFonts w:ascii="Arial" w:eastAsiaTheme="minorEastAsia" w:hAnsi="Arial" w:cs="Arial"/>
          <w:lang w:eastAsia="it-IT"/>
        </w:rPr>
      </w:pPr>
      <w:r w:rsidRPr="00867A7C">
        <w:rPr>
          <w:rFonts w:ascii="Arial" w:hAnsi="Arial" w:cs="Arial"/>
        </w:rPr>
        <w:t>L’indagi</w:t>
      </w:r>
      <w:bookmarkStart w:id="0" w:name="_GoBack"/>
      <w:bookmarkEnd w:id="0"/>
      <w:r w:rsidRPr="00867A7C">
        <w:rPr>
          <w:rFonts w:ascii="Arial" w:hAnsi="Arial" w:cs="Arial"/>
        </w:rPr>
        <w:t xml:space="preserve">ne </w:t>
      </w:r>
      <w:r>
        <w:rPr>
          <w:rFonts w:ascii="Arial" w:hAnsi="Arial" w:cs="Arial"/>
        </w:rPr>
        <w:t xml:space="preserve">è stata </w:t>
      </w:r>
      <w:r w:rsidRPr="00C07E3D">
        <w:rPr>
          <w:rFonts w:ascii="Arial" w:eastAsiaTheme="minorEastAsia" w:hAnsi="Arial" w:cs="Arial"/>
          <w:lang w:eastAsia="it-IT"/>
        </w:rPr>
        <w:t xml:space="preserve">promossa </w:t>
      </w:r>
      <w:r>
        <w:rPr>
          <w:rFonts w:ascii="Arial" w:eastAsiaTheme="minorEastAsia" w:hAnsi="Arial" w:cs="Arial"/>
          <w:lang w:eastAsia="it-IT"/>
        </w:rPr>
        <w:t>e realizzata dall’A</w:t>
      </w:r>
      <w:r w:rsidRPr="00C07E3D">
        <w:rPr>
          <w:rFonts w:ascii="Arial" w:eastAsiaTheme="minorEastAsia" w:hAnsi="Arial" w:cs="Arial"/>
          <w:lang w:eastAsia="it-IT"/>
        </w:rPr>
        <w:t xml:space="preserve">ssociazione </w:t>
      </w:r>
      <w:r w:rsidRPr="00190C6C">
        <w:rPr>
          <w:rFonts w:ascii="Arial" w:eastAsiaTheme="minorEastAsia" w:hAnsi="Arial" w:cs="Arial"/>
          <w:i/>
          <w:iCs/>
          <w:lang w:eastAsia="it-IT"/>
        </w:rPr>
        <w:t>La Lampada di Aladino Onlus</w:t>
      </w:r>
      <w:r>
        <w:rPr>
          <w:rFonts w:ascii="Arial" w:eastAsiaTheme="minorEastAsia" w:hAnsi="Arial" w:cs="Arial"/>
          <w:lang w:eastAsia="it-IT"/>
        </w:rPr>
        <w:t xml:space="preserve"> in collaborazione con il </w:t>
      </w:r>
      <w:r w:rsidRPr="00C07E3D">
        <w:rPr>
          <w:rFonts w:ascii="Arial" w:eastAsiaTheme="minorEastAsia" w:hAnsi="Arial" w:cs="Arial"/>
          <w:lang w:eastAsia="it-IT"/>
        </w:rPr>
        <w:t>Gruppo Neoplasie Ematologiche</w:t>
      </w:r>
      <w:r>
        <w:rPr>
          <w:rFonts w:ascii="Arial" w:eastAsiaTheme="minorEastAsia" w:hAnsi="Arial" w:cs="Arial"/>
          <w:lang w:eastAsia="it-IT"/>
        </w:rPr>
        <w:t xml:space="preserve"> di F.A.V.O. </w:t>
      </w:r>
      <w:r w:rsidRPr="00867A7C">
        <w:rPr>
          <w:rFonts w:ascii="Arial" w:hAnsi="Arial" w:cs="Arial"/>
        </w:rPr>
        <w:t>attraverso un questionario di carattere quali</w:t>
      </w:r>
      <w:r>
        <w:rPr>
          <w:rFonts w:ascii="Arial" w:hAnsi="Arial" w:cs="Arial"/>
        </w:rPr>
        <w:t>-quanti</w:t>
      </w:r>
      <w:r w:rsidRPr="00867A7C">
        <w:rPr>
          <w:rFonts w:ascii="Arial" w:hAnsi="Arial" w:cs="Arial"/>
        </w:rPr>
        <w:t>tativo</w:t>
      </w:r>
      <w:r>
        <w:rPr>
          <w:rFonts w:ascii="Arial" w:eastAsiaTheme="minorEastAsia" w:hAnsi="Arial" w:cs="Arial"/>
          <w:lang w:eastAsia="it-IT"/>
        </w:rPr>
        <w:t>.</w:t>
      </w:r>
      <w:r>
        <w:rPr>
          <w:rFonts w:ascii="Times" w:eastAsiaTheme="minorEastAsia" w:hAnsi="Times" w:cs="Times"/>
          <w:lang w:eastAsia="it-IT"/>
        </w:rPr>
        <w:t xml:space="preserve"> </w:t>
      </w:r>
      <w:r>
        <w:rPr>
          <w:rFonts w:ascii="Arial" w:hAnsi="Arial" w:cs="Arial"/>
        </w:rPr>
        <w:t>S</w:t>
      </w:r>
      <w:r w:rsidRPr="00867A7C">
        <w:rPr>
          <w:rFonts w:ascii="Arial" w:hAnsi="Arial" w:cs="Arial"/>
        </w:rPr>
        <w:t>i è proposta di verif</w:t>
      </w:r>
      <w:r>
        <w:rPr>
          <w:rFonts w:ascii="Arial" w:hAnsi="Arial" w:cs="Arial"/>
        </w:rPr>
        <w:t xml:space="preserve">icare in un campione di persone colpite da </w:t>
      </w:r>
      <w:r w:rsidRPr="00867A7C">
        <w:rPr>
          <w:rFonts w:ascii="Arial" w:hAnsi="Arial" w:cs="Arial"/>
        </w:rPr>
        <w:t>neoplasie ematologiche</w:t>
      </w:r>
      <w:r>
        <w:rPr>
          <w:rFonts w:ascii="Arial" w:hAnsi="Arial" w:cs="Arial"/>
        </w:rPr>
        <w:t xml:space="preserve"> l’esperienza di malattia,</w:t>
      </w:r>
      <w:r w:rsidRPr="00867A7C">
        <w:rPr>
          <w:rFonts w:ascii="Arial" w:hAnsi="Arial" w:cs="Arial"/>
        </w:rPr>
        <w:t xml:space="preserve"> i bisogni insoddisfatti, le lacune informative </w:t>
      </w:r>
      <w:r>
        <w:rPr>
          <w:rFonts w:ascii="Arial" w:hAnsi="Arial" w:cs="Arial"/>
        </w:rPr>
        <w:t xml:space="preserve">e comunicative </w:t>
      </w:r>
      <w:r w:rsidRPr="00867A7C">
        <w:rPr>
          <w:rFonts w:ascii="Arial" w:hAnsi="Arial" w:cs="Arial"/>
        </w:rPr>
        <w:t>sia nella presa in carico sia ne</w:t>
      </w:r>
      <w:r>
        <w:rPr>
          <w:rFonts w:ascii="Arial" w:hAnsi="Arial" w:cs="Arial"/>
        </w:rPr>
        <w:t>l corso del processo di cura</w:t>
      </w:r>
      <w:r w:rsidRPr="00867A7C">
        <w:rPr>
          <w:rFonts w:ascii="Arial" w:hAnsi="Arial" w:cs="Arial"/>
        </w:rPr>
        <w:t xml:space="preserve">. </w:t>
      </w:r>
    </w:p>
    <w:p w14:paraId="2A04A0D4" w14:textId="77777777" w:rsidR="007A63B4" w:rsidRDefault="007A63B4" w:rsidP="007A63B4">
      <w:pPr>
        <w:widowControl w:val="0"/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</w:rPr>
      </w:pPr>
      <w:r w:rsidRPr="00C122C9">
        <w:rPr>
          <w:rFonts w:ascii="Arial" w:hAnsi="Arial" w:cs="Arial"/>
          <w:b/>
          <w:bCs/>
        </w:rPr>
        <w:t>Il campione è rappresentato da 850 pazienti</w:t>
      </w:r>
      <w:r w:rsidRPr="00867A7C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 xml:space="preserve">tumori del sangue: </w:t>
      </w:r>
      <w:r w:rsidRPr="00B05CC7">
        <w:rPr>
          <w:rFonts w:ascii="Arial" w:hAnsi="Arial" w:cs="Arial"/>
          <w:b/>
        </w:rPr>
        <w:t>49,6%</w:t>
      </w:r>
      <w:r w:rsidRPr="00867A7C">
        <w:rPr>
          <w:rFonts w:ascii="Arial" w:hAnsi="Arial" w:cs="Arial"/>
        </w:rPr>
        <w:t xml:space="preserve"> uomini e </w:t>
      </w:r>
      <w:r w:rsidRPr="00B05CC7">
        <w:rPr>
          <w:rFonts w:ascii="Arial" w:hAnsi="Arial" w:cs="Arial"/>
          <w:b/>
        </w:rPr>
        <w:t>50,4%</w:t>
      </w:r>
      <w:r>
        <w:rPr>
          <w:rFonts w:ascii="Arial" w:hAnsi="Arial" w:cs="Arial"/>
        </w:rPr>
        <w:t xml:space="preserve"> donne</w:t>
      </w:r>
      <w:r w:rsidRPr="00867A7C">
        <w:rPr>
          <w:rFonts w:ascii="Arial" w:hAnsi="Arial" w:cs="Arial"/>
        </w:rPr>
        <w:t xml:space="preserve">, nella </w:t>
      </w:r>
      <w:r>
        <w:rPr>
          <w:rFonts w:ascii="Arial" w:hAnsi="Arial" w:cs="Arial"/>
        </w:rPr>
        <w:t>fascia d’età 30-70, distribuiti sul territorio nazionale (</w:t>
      </w:r>
      <w:r w:rsidRPr="00B05CC7">
        <w:rPr>
          <w:rFonts w:ascii="Arial" w:hAnsi="Arial" w:cs="Arial"/>
          <w:b/>
        </w:rPr>
        <w:t>40%</w:t>
      </w:r>
      <w:r>
        <w:rPr>
          <w:rFonts w:ascii="Arial" w:hAnsi="Arial" w:cs="Arial"/>
          <w:b/>
        </w:rPr>
        <w:t xml:space="preserve"> </w:t>
      </w:r>
      <w:r w:rsidRPr="00190C6C">
        <w:rPr>
          <w:rFonts w:ascii="Arial" w:hAnsi="Arial" w:cs="Arial"/>
          <w:bCs/>
        </w:rPr>
        <w:t>nel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Nord, </w:t>
      </w:r>
      <w:r w:rsidRPr="00190C6C">
        <w:rPr>
          <w:rFonts w:ascii="Arial" w:hAnsi="Arial" w:cs="Arial"/>
          <w:b/>
          <w:bCs/>
        </w:rPr>
        <w:t>36%</w:t>
      </w:r>
      <w:r>
        <w:rPr>
          <w:rFonts w:ascii="Arial" w:hAnsi="Arial" w:cs="Arial"/>
        </w:rPr>
        <w:t xml:space="preserve"> nel Centro e </w:t>
      </w:r>
      <w:r w:rsidRPr="00190C6C">
        <w:rPr>
          <w:rFonts w:ascii="Arial" w:hAnsi="Arial" w:cs="Arial"/>
          <w:b/>
          <w:bCs/>
        </w:rPr>
        <w:t>24%</w:t>
      </w:r>
      <w:r>
        <w:rPr>
          <w:rFonts w:ascii="Arial" w:hAnsi="Arial" w:cs="Arial"/>
        </w:rPr>
        <w:t xml:space="preserve"> nel Sud e Isole).</w:t>
      </w:r>
    </w:p>
    <w:p w14:paraId="0E9A9C04" w14:textId="77777777" w:rsidR="007A63B4" w:rsidRPr="00C07E3D" w:rsidRDefault="007A63B4" w:rsidP="007A63B4">
      <w:pPr>
        <w:widowControl w:val="0"/>
        <w:autoSpaceDE w:val="0"/>
        <w:autoSpaceDN w:val="0"/>
        <w:adjustRightInd w:val="0"/>
        <w:spacing w:afterLines="60" w:after="144"/>
        <w:jc w:val="both"/>
        <w:rPr>
          <w:rFonts w:ascii="Times" w:eastAsiaTheme="minorEastAsia" w:hAnsi="Times" w:cs="Times"/>
          <w:lang w:eastAsia="it-IT"/>
        </w:rPr>
      </w:pPr>
      <w:r>
        <w:rPr>
          <w:rFonts w:ascii="Arial" w:hAnsi="Arial" w:cs="Arial"/>
        </w:rPr>
        <w:t xml:space="preserve">Il </w:t>
      </w:r>
      <w:r w:rsidRPr="00B05CC7">
        <w:rPr>
          <w:rFonts w:ascii="Arial" w:hAnsi="Arial" w:cs="Arial"/>
          <w:b/>
        </w:rPr>
        <w:t>40%</w:t>
      </w:r>
      <w:r w:rsidRPr="00867A7C">
        <w:rPr>
          <w:rFonts w:ascii="Arial" w:hAnsi="Arial" w:cs="Arial"/>
        </w:rPr>
        <w:t xml:space="preserve"> dei partecipanti ha ricevuto una diagnosi di linfoma, il </w:t>
      </w:r>
      <w:r w:rsidRPr="00B05CC7">
        <w:rPr>
          <w:rFonts w:ascii="Arial" w:hAnsi="Arial" w:cs="Arial"/>
          <w:b/>
        </w:rPr>
        <w:t>32%</w:t>
      </w:r>
      <w:r>
        <w:rPr>
          <w:rFonts w:ascii="Arial" w:hAnsi="Arial" w:cs="Arial"/>
        </w:rPr>
        <w:t xml:space="preserve"> di leucemia e il </w:t>
      </w:r>
      <w:r w:rsidRPr="00B05CC7">
        <w:rPr>
          <w:rFonts w:ascii="Arial" w:hAnsi="Arial" w:cs="Arial"/>
          <w:b/>
        </w:rPr>
        <w:t>16%</w:t>
      </w:r>
      <w:r w:rsidRPr="00867A7C">
        <w:rPr>
          <w:rFonts w:ascii="Arial" w:hAnsi="Arial" w:cs="Arial"/>
        </w:rPr>
        <w:t xml:space="preserve"> di mieloma. </w:t>
      </w:r>
      <w:r>
        <w:rPr>
          <w:rFonts w:ascii="Arial" w:hAnsi="Arial" w:cs="Arial"/>
        </w:rPr>
        <w:t xml:space="preserve">I restanti presentano sindromi </w:t>
      </w:r>
      <w:proofErr w:type="spellStart"/>
      <w:r>
        <w:rPr>
          <w:rFonts w:ascii="Arial" w:hAnsi="Arial" w:cs="Arial"/>
        </w:rPr>
        <w:t>mielodisplastiche</w:t>
      </w:r>
      <w:proofErr w:type="spellEnd"/>
      <w:r>
        <w:rPr>
          <w:rFonts w:ascii="Arial" w:hAnsi="Arial" w:cs="Arial"/>
        </w:rPr>
        <w:t xml:space="preserve"> ed altro.</w:t>
      </w:r>
    </w:p>
    <w:p w14:paraId="5C60055E" w14:textId="77777777" w:rsidR="007A63B4" w:rsidRDefault="007A63B4" w:rsidP="007A63B4">
      <w:pPr>
        <w:spacing w:afterLines="60" w:after="1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Solo il </w:t>
      </w:r>
      <w:r w:rsidRPr="00B05CC7">
        <w:rPr>
          <w:rFonts w:ascii="Arial" w:hAnsi="Arial" w:cs="Arial"/>
          <w:b/>
        </w:rPr>
        <w:t>28%</w:t>
      </w:r>
      <w:r>
        <w:rPr>
          <w:rFonts w:ascii="Arial" w:hAnsi="Arial" w:cs="Arial"/>
          <w:b/>
        </w:rPr>
        <w:t xml:space="preserve"> </w:t>
      </w:r>
      <w:r w:rsidRPr="00190C6C">
        <w:rPr>
          <w:rFonts w:ascii="Arial" w:hAnsi="Arial" w:cs="Arial"/>
          <w:bCs/>
        </w:rPr>
        <w:t>del campione</w:t>
      </w:r>
      <w:r w:rsidRPr="00867A7C">
        <w:rPr>
          <w:rFonts w:ascii="Arial" w:hAnsi="Arial" w:cs="Arial"/>
        </w:rPr>
        <w:t xml:space="preserve"> ha </w:t>
      </w:r>
      <w:r>
        <w:rPr>
          <w:rFonts w:ascii="Arial" w:hAnsi="Arial" w:cs="Arial"/>
        </w:rPr>
        <w:t>preferito</w:t>
      </w:r>
      <w:r w:rsidRPr="00867A7C">
        <w:rPr>
          <w:rFonts w:ascii="Arial" w:hAnsi="Arial" w:cs="Arial"/>
        </w:rPr>
        <w:t xml:space="preserve"> spostarsi dalla sua Regione per ricevere cure appropriate, a conferm</w:t>
      </w:r>
      <w:r>
        <w:rPr>
          <w:rFonts w:ascii="Arial" w:hAnsi="Arial" w:cs="Arial"/>
        </w:rPr>
        <w:t>a</w:t>
      </w:r>
      <w:r w:rsidRPr="00867A7C">
        <w:rPr>
          <w:rFonts w:ascii="Arial" w:hAnsi="Arial" w:cs="Arial"/>
        </w:rPr>
        <w:t xml:space="preserve"> dell’efficienza della Rete ematologica e del suo modello operativo sul territorio nazionale.</w:t>
      </w:r>
    </w:p>
    <w:p w14:paraId="6ABABEAA" w14:textId="77777777" w:rsidR="007A63B4" w:rsidRPr="00867A7C" w:rsidRDefault="007A63B4" w:rsidP="007A63B4">
      <w:pPr>
        <w:spacing w:afterLines="60" w:after="1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B05CC7">
        <w:rPr>
          <w:rFonts w:ascii="Arial" w:hAnsi="Arial" w:cs="Arial"/>
          <w:b/>
        </w:rPr>
        <w:t xml:space="preserve">31% </w:t>
      </w:r>
      <w:r w:rsidRPr="00867A7C">
        <w:rPr>
          <w:rFonts w:ascii="Arial" w:hAnsi="Arial" w:cs="Arial"/>
        </w:rPr>
        <w:t xml:space="preserve">dei partecipanti ha </w:t>
      </w:r>
      <w:r>
        <w:rPr>
          <w:rFonts w:ascii="Arial" w:hAnsi="Arial" w:cs="Arial"/>
        </w:rPr>
        <w:t xml:space="preserve">ricevuto la diagnosi più di 5 anni fa: di questi, il </w:t>
      </w:r>
      <w:r w:rsidRPr="00D24242">
        <w:rPr>
          <w:rFonts w:ascii="Arial" w:hAnsi="Arial" w:cs="Arial"/>
          <w:b/>
        </w:rPr>
        <w:t>76%</w:t>
      </w:r>
      <w:r>
        <w:rPr>
          <w:rFonts w:ascii="Arial" w:hAnsi="Arial" w:cs="Arial"/>
        </w:rPr>
        <w:t xml:space="preserve"> segue visite di controllo periodiche;</w:t>
      </w:r>
      <w:r w:rsidRPr="00867A7C">
        <w:rPr>
          <w:rFonts w:ascii="Arial" w:hAnsi="Arial" w:cs="Arial"/>
        </w:rPr>
        <w:t xml:space="preserve"> il </w:t>
      </w:r>
      <w:r w:rsidRPr="00B05CC7">
        <w:rPr>
          <w:rFonts w:ascii="Arial" w:hAnsi="Arial" w:cs="Arial"/>
          <w:b/>
        </w:rPr>
        <w:t>37%</w:t>
      </w:r>
      <w:r w:rsidRPr="00867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 è ammalato da 1 a 5 anni fa e</w:t>
      </w:r>
      <w:r w:rsidRPr="00867A7C">
        <w:rPr>
          <w:rFonts w:ascii="Arial" w:hAnsi="Arial" w:cs="Arial"/>
        </w:rPr>
        <w:t xml:space="preserve"> il </w:t>
      </w:r>
      <w:r w:rsidRPr="00B05CC7">
        <w:rPr>
          <w:rFonts w:ascii="Arial" w:hAnsi="Arial" w:cs="Arial"/>
          <w:b/>
        </w:rPr>
        <w:t>16%</w:t>
      </w:r>
      <w:r w:rsidRPr="00867A7C">
        <w:rPr>
          <w:rFonts w:ascii="Arial" w:hAnsi="Arial" w:cs="Arial"/>
        </w:rPr>
        <w:t xml:space="preserve"> non ha ancora visto passare un anno dalla diagnosi</w:t>
      </w:r>
      <w:r>
        <w:rPr>
          <w:rFonts w:ascii="Arial" w:hAnsi="Arial" w:cs="Arial"/>
        </w:rPr>
        <w:t xml:space="preserve"> (il </w:t>
      </w:r>
      <w:r w:rsidRPr="00B05CC7">
        <w:rPr>
          <w:rFonts w:ascii="Arial" w:hAnsi="Arial" w:cs="Arial"/>
          <w:b/>
        </w:rPr>
        <w:t>14%</w:t>
      </w:r>
      <w:r>
        <w:rPr>
          <w:rFonts w:ascii="Arial" w:hAnsi="Arial" w:cs="Arial"/>
        </w:rPr>
        <w:t xml:space="preserve"> di partecipanti non ha risposto).</w:t>
      </w:r>
      <w:r w:rsidRPr="00867A7C">
        <w:rPr>
          <w:rFonts w:ascii="Arial" w:hAnsi="Arial" w:cs="Arial"/>
        </w:rPr>
        <w:t xml:space="preserve">  </w:t>
      </w:r>
    </w:p>
    <w:p w14:paraId="19315F98" w14:textId="77777777" w:rsidR="007A63B4" w:rsidRDefault="007A63B4" w:rsidP="007A63B4">
      <w:pPr>
        <w:spacing w:afterLines="60" w:after="144"/>
        <w:jc w:val="both"/>
        <w:rPr>
          <w:rFonts w:ascii="Arial" w:hAnsi="Arial" w:cs="Arial"/>
        </w:rPr>
      </w:pPr>
      <w:r w:rsidRPr="00867A7C">
        <w:rPr>
          <w:rFonts w:ascii="Arial" w:hAnsi="Arial" w:cs="Arial"/>
        </w:rPr>
        <w:t xml:space="preserve">Il </w:t>
      </w:r>
      <w:r w:rsidRPr="00B05CC7">
        <w:rPr>
          <w:rFonts w:ascii="Arial" w:hAnsi="Arial" w:cs="Arial"/>
          <w:b/>
        </w:rPr>
        <w:t>64%</w:t>
      </w:r>
      <w:r w:rsidRPr="00867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dei pazienti riferisce di essere ancora in</w:t>
      </w:r>
      <w:r w:rsidRPr="00867A7C">
        <w:rPr>
          <w:rFonts w:ascii="Arial" w:hAnsi="Arial" w:cs="Arial"/>
        </w:rPr>
        <w:t xml:space="preserve"> trattament</w:t>
      </w:r>
      <w:r>
        <w:rPr>
          <w:rFonts w:ascii="Arial" w:hAnsi="Arial" w:cs="Arial"/>
        </w:rPr>
        <w:t>o</w:t>
      </w:r>
      <w:r w:rsidRPr="00867A7C">
        <w:rPr>
          <w:rFonts w:ascii="Arial" w:hAnsi="Arial" w:cs="Arial"/>
        </w:rPr>
        <w:t xml:space="preserve">, mentre </w:t>
      </w:r>
      <w:r>
        <w:rPr>
          <w:rFonts w:ascii="Arial" w:hAnsi="Arial" w:cs="Arial"/>
        </w:rPr>
        <w:t>il</w:t>
      </w:r>
      <w:r w:rsidRPr="00867A7C">
        <w:rPr>
          <w:rFonts w:ascii="Arial" w:hAnsi="Arial" w:cs="Arial"/>
        </w:rPr>
        <w:t xml:space="preserve"> </w:t>
      </w:r>
      <w:r w:rsidRPr="00B05CC7">
        <w:rPr>
          <w:rFonts w:ascii="Arial" w:hAnsi="Arial" w:cs="Arial"/>
          <w:b/>
        </w:rPr>
        <w:t>32%</w:t>
      </w:r>
      <w:r w:rsidRPr="00867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dichiara di avere terminato le cure e il </w:t>
      </w:r>
      <w:r w:rsidRPr="00B05CC7">
        <w:rPr>
          <w:rFonts w:ascii="Arial" w:hAnsi="Arial" w:cs="Arial"/>
          <w:b/>
        </w:rPr>
        <w:t>4%</w:t>
      </w:r>
      <w:r>
        <w:rPr>
          <w:rFonts w:ascii="Arial" w:hAnsi="Arial" w:cs="Arial"/>
        </w:rPr>
        <w:t xml:space="preserve"> non ha risposto. Tra coloro che non seguono più terapie, il </w:t>
      </w:r>
      <w:r w:rsidRPr="006F0FDB">
        <w:rPr>
          <w:rFonts w:ascii="Arial" w:hAnsi="Arial" w:cs="Arial"/>
          <w:b/>
          <w:bCs/>
        </w:rPr>
        <w:t>50%</w:t>
      </w:r>
      <w:r>
        <w:rPr>
          <w:rFonts w:ascii="Arial" w:hAnsi="Arial" w:cs="Arial"/>
        </w:rPr>
        <w:t xml:space="preserve"> ha terminato le cure da 5 anni; il </w:t>
      </w:r>
      <w:r w:rsidRPr="00B05CC7">
        <w:rPr>
          <w:rFonts w:ascii="Arial" w:hAnsi="Arial" w:cs="Arial"/>
          <w:b/>
        </w:rPr>
        <w:t>14%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da più di 5; il </w:t>
      </w:r>
      <w:r w:rsidRPr="00B05CC7">
        <w:rPr>
          <w:rFonts w:ascii="Arial" w:hAnsi="Arial" w:cs="Arial"/>
          <w:b/>
        </w:rPr>
        <w:t>22%</w:t>
      </w:r>
      <w:r>
        <w:rPr>
          <w:rFonts w:ascii="Arial" w:hAnsi="Arial" w:cs="Arial"/>
        </w:rPr>
        <w:t xml:space="preserve"> da un anno e il </w:t>
      </w:r>
      <w:r w:rsidRPr="00B05CC7">
        <w:rPr>
          <w:rFonts w:ascii="Arial" w:hAnsi="Arial" w:cs="Arial"/>
          <w:b/>
        </w:rPr>
        <w:t xml:space="preserve">14% </w:t>
      </w:r>
      <w:r>
        <w:rPr>
          <w:rFonts w:ascii="Arial" w:hAnsi="Arial" w:cs="Arial"/>
        </w:rPr>
        <w:t>non ha risposto.</w:t>
      </w:r>
    </w:p>
    <w:p w14:paraId="162D09E9" w14:textId="77777777" w:rsidR="007A63B4" w:rsidRDefault="007A63B4" w:rsidP="007A63B4">
      <w:pPr>
        <w:spacing w:afterLines="60" w:after="1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 sondaggio emerge che i pazienti rispetto alla dimensione della loro esperienza di malattia percepiscono carenze dal punto di vista informativo/comunicativo. Solo il </w:t>
      </w:r>
      <w:r w:rsidRPr="008F128C">
        <w:rPr>
          <w:rFonts w:ascii="Arial" w:hAnsi="Arial" w:cs="Arial"/>
          <w:b/>
        </w:rPr>
        <w:t xml:space="preserve">35% </w:t>
      </w:r>
      <w:r w:rsidRPr="00867A7C">
        <w:rPr>
          <w:rFonts w:ascii="Arial" w:hAnsi="Arial" w:cs="Arial"/>
        </w:rPr>
        <w:t>degli intervistati aveva sentito parlare della sua patologia prima della diagnosi e prevalentemente attraverso la televisione e la radio</w:t>
      </w:r>
      <w:r>
        <w:rPr>
          <w:rFonts w:ascii="Arial" w:hAnsi="Arial" w:cs="Arial"/>
        </w:rPr>
        <w:t xml:space="preserve"> (</w:t>
      </w:r>
      <w:r w:rsidRPr="008F128C">
        <w:rPr>
          <w:rFonts w:ascii="Arial" w:hAnsi="Arial" w:cs="Arial"/>
          <w:b/>
        </w:rPr>
        <w:t>36%</w:t>
      </w:r>
      <w:r>
        <w:rPr>
          <w:rFonts w:ascii="Arial" w:hAnsi="Arial" w:cs="Arial"/>
        </w:rPr>
        <w:t>) o da parenti e amici (</w:t>
      </w:r>
      <w:r w:rsidRPr="008F128C">
        <w:rPr>
          <w:rFonts w:ascii="Arial" w:hAnsi="Arial" w:cs="Arial"/>
          <w:b/>
        </w:rPr>
        <w:t>21%</w:t>
      </w:r>
      <w:r>
        <w:rPr>
          <w:rFonts w:ascii="Arial" w:hAnsi="Arial" w:cs="Arial"/>
        </w:rPr>
        <w:t>)</w:t>
      </w:r>
      <w:r w:rsidRPr="00867A7C">
        <w:rPr>
          <w:rFonts w:ascii="Arial" w:hAnsi="Arial" w:cs="Arial"/>
        </w:rPr>
        <w:t xml:space="preserve">. </w:t>
      </w:r>
    </w:p>
    <w:p w14:paraId="58E1F241" w14:textId="77777777" w:rsidR="007A63B4" w:rsidRDefault="007A63B4" w:rsidP="007A63B4">
      <w:pPr>
        <w:spacing w:afterLines="60" w:after="144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>
        <w:rPr>
          <w:rFonts w:ascii="Arial" w:hAnsi="Arial" w:cs="Arial"/>
          <w:b/>
        </w:rPr>
        <w:t>80</w:t>
      </w:r>
      <w:r w:rsidRPr="008F128C">
        <w:rPr>
          <w:rFonts w:ascii="Arial" w:hAnsi="Arial" w:cs="Arial"/>
          <w:b/>
        </w:rPr>
        <w:t>%</w:t>
      </w:r>
      <w:r w:rsidRPr="00867A7C">
        <w:rPr>
          <w:rFonts w:ascii="Arial" w:hAnsi="Arial" w:cs="Arial"/>
        </w:rPr>
        <w:t xml:space="preserve"> ha </w:t>
      </w:r>
      <w:r>
        <w:rPr>
          <w:rFonts w:ascii="Arial" w:hAnsi="Arial" w:cs="Arial"/>
        </w:rPr>
        <w:t xml:space="preserve">sentito parlare del </w:t>
      </w:r>
      <w:r w:rsidRPr="00867A7C">
        <w:rPr>
          <w:rFonts w:ascii="Arial" w:hAnsi="Arial" w:cs="Arial"/>
        </w:rPr>
        <w:t xml:space="preserve">Consenso Informato ma </w:t>
      </w:r>
      <w:r>
        <w:rPr>
          <w:rFonts w:ascii="Arial" w:hAnsi="Arial" w:cs="Arial"/>
        </w:rPr>
        <w:t xml:space="preserve">le percentuali scendono quando si tratta d’indagare la qualità e la quantità delle informazioni fornite: solo il </w:t>
      </w:r>
      <w:r w:rsidRPr="00073EA5">
        <w:rPr>
          <w:rFonts w:ascii="Arial" w:hAnsi="Arial" w:cs="Arial"/>
          <w:b/>
        </w:rPr>
        <w:t>66%</w:t>
      </w:r>
      <w:r w:rsidRPr="00867A7C">
        <w:rPr>
          <w:rFonts w:ascii="Arial" w:hAnsi="Arial" w:cs="Arial"/>
        </w:rPr>
        <w:t xml:space="preserve"> dei pazienti ritiene di aver ricevuto </w:t>
      </w:r>
      <w:r>
        <w:rPr>
          <w:rFonts w:ascii="Arial" w:hAnsi="Arial" w:cs="Arial"/>
        </w:rPr>
        <w:t>una spiegazione esauriente riguardo la gestione del suo trattamento e ancor meno (</w:t>
      </w:r>
      <w:r w:rsidRPr="00073EA5">
        <w:rPr>
          <w:rFonts w:ascii="Arial" w:hAnsi="Arial" w:cs="Arial"/>
          <w:b/>
        </w:rPr>
        <w:t>61%</w:t>
      </w:r>
      <w:r>
        <w:rPr>
          <w:rFonts w:ascii="Arial" w:hAnsi="Arial" w:cs="Arial"/>
        </w:rPr>
        <w:t>) riguardo il</w:t>
      </w:r>
      <w:r w:rsidRPr="00867A7C">
        <w:rPr>
          <w:rFonts w:ascii="Arial" w:hAnsi="Arial" w:cs="Arial"/>
        </w:rPr>
        <w:t xml:space="preserve"> percorso di cura. </w:t>
      </w:r>
    </w:p>
    <w:p w14:paraId="6F1793CF" w14:textId="77777777" w:rsidR="007A63B4" w:rsidRPr="00867A7C" w:rsidRDefault="007A63B4" w:rsidP="007A63B4">
      <w:pPr>
        <w:spacing w:afterLines="60" w:after="144"/>
        <w:jc w:val="both"/>
        <w:rPr>
          <w:rFonts w:ascii="Arial" w:hAnsi="Arial" w:cs="Arial"/>
        </w:rPr>
      </w:pPr>
      <w:r w:rsidRPr="00867A7C">
        <w:rPr>
          <w:rFonts w:ascii="Arial" w:hAnsi="Arial" w:cs="Arial"/>
        </w:rPr>
        <w:t xml:space="preserve">Al momento della diagnosi i sentimenti prevalenti </w:t>
      </w:r>
      <w:r>
        <w:rPr>
          <w:rFonts w:ascii="Arial" w:hAnsi="Arial" w:cs="Arial"/>
        </w:rPr>
        <w:t xml:space="preserve">riferiti sono </w:t>
      </w:r>
      <w:r w:rsidRPr="00867A7C">
        <w:rPr>
          <w:rFonts w:ascii="Arial" w:hAnsi="Arial" w:cs="Arial"/>
        </w:rPr>
        <w:t>paura</w:t>
      </w:r>
      <w:r>
        <w:rPr>
          <w:rFonts w:ascii="Arial" w:hAnsi="Arial" w:cs="Arial"/>
        </w:rPr>
        <w:t xml:space="preserve"> (</w:t>
      </w:r>
      <w:r w:rsidRPr="00073EA5">
        <w:rPr>
          <w:rFonts w:ascii="Arial" w:hAnsi="Arial" w:cs="Arial"/>
          <w:b/>
        </w:rPr>
        <w:t>31%</w:t>
      </w:r>
      <w:r>
        <w:rPr>
          <w:rFonts w:ascii="Arial" w:hAnsi="Arial" w:cs="Arial"/>
        </w:rPr>
        <w:t>)</w:t>
      </w:r>
      <w:r w:rsidRPr="00867A7C">
        <w:rPr>
          <w:rFonts w:ascii="Arial" w:hAnsi="Arial" w:cs="Arial"/>
        </w:rPr>
        <w:t xml:space="preserve"> e disorientamento</w:t>
      </w:r>
      <w:r>
        <w:rPr>
          <w:rFonts w:ascii="Arial" w:hAnsi="Arial" w:cs="Arial"/>
        </w:rPr>
        <w:t xml:space="preserve"> (</w:t>
      </w:r>
      <w:r w:rsidRPr="00073EA5">
        <w:rPr>
          <w:rFonts w:ascii="Arial" w:hAnsi="Arial" w:cs="Arial"/>
          <w:b/>
        </w:rPr>
        <w:t>25%</w:t>
      </w:r>
      <w:r>
        <w:rPr>
          <w:rFonts w:ascii="Arial" w:hAnsi="Arial" w:cs="Arial"/>
        </w:rPr>
        <w:t>)</w:t>
      </w:r>
      <w:r w:rsidRPr="00867A7C">
        <w:rPr>
          <w:rFonts w:ascii="Arial" w:hAnsi="Arial" w:cs="Arial"/>
        </w:rPr>
        <w:t xml:space="preserve">. La lettura incrociata di questi dati </w:t>
      </w:r>
      <w:r>
        <w:rPr>
          <w:rFonts w:ascii="Arial" w:hAnsi="Arial" w:cs="Arial"/>
        </w:rPr>
        <w:t xml:space="preserve">con quelli relativi al Consenso Informato </w:t>
      </w:r>
      <w:r w:rsidRPr="00867A7C">
        <w:rPr>
          <w:rFonts w:ascii="Arial" w:hAnsi="Arial" w:cs="Arial"/>
        </w:rPr>
        <w:t xml:space="preserve">sembrerebbe indicare quindi che spesso i pazienti firmano un documento non compreso appieno e in un momento di grande fragilità emotiva. </w:t>
      </w:r>
    </w:p>
    <w:p w14:paraId="768E5120" w14:textId="77777777" w:rsidR="007A63B4" w:rsidRPr="00867A7C" w:rsidRDefault="007A63B4" w:rsidP="007A63B4">
      <w:pPr>
        <w:spacing w:afterLines="60" w:after="144"/>
        <w:jc w:val="both"/>
        <w:rPr>
          <w:rFonts w:ascii="Arial" w:hAnsi="Arial" w:cs="Arial"/>
        </w:rPr>
      </w:pPr>
      <w:r>
        <w:rPr>
          <w:rFonts w:ascii="Arial" w:hAnsi="Arial" w:cs="Arial"/>
        </w:rPr>
        <w:t>La gran parte (</w:t>
      </w:r>
      <w:r w:rsidRPr="008F128C">
        <w:rPr>
          <w:rFonts w:ascii="Arial" w:hAnsi="Arial" w:cs="Arial"/>
          <w:b/>
        </w:rPr>
        <w:t>73%</w:t>
      </w:r>
      <w:r>
        <w:rPr>
          <w:rFonts w:ascii="Arial" w:hAnsi="Arial" w:cs="Arial"/>
        </w:rPr>
        <w:t xml:space="preserve">) degli intervistati </w:t>
      </w:r>
      <w:r w:rsidRPr="00867A7C">
        <w:rPr>
          <w:rFonts w:ascii="Arial" w:hAnsi="Arial" w:cs="Arial"/>
        </w:rPr>
        <w:t>non conosce la natura e la funzione dei campioni biologici, fondamentali per l’esatta definizione diagnostica della patologia.</w:t>
      </w:r>
    </w:p>
    <w:p w14:paraId="4CCB2C3D" w14:textId="77777777" w:rsidR="007A63B4" w:rsidRPr="00867A7C" w:rsidRDefault="007A63B4" w:rsidP="007A63B4">
      <w:pPr>
        <w:spacing w:afterLines="60" w:after="144"/>
        <w:jc w:val="both"/>
        <w:rPr>
          <w:rFonts w:ascii="Arial" w:hAnsi="Arial" w:cs="Arial"/>
        </w:rPr>
      </w:pPr>
      <w:r w:rsidRPr="00A8585D">
        <w:rPr>
          <w:rFonts w:ascii="Arial" w:hAnsi="Arial" w:cs="Arial"/>
        </w:rPr>
        <w:t xml:space="preserve">Solo il </w:t>
      </w:r>
      <w:r w:rsidRPr="00A8585D">
        <w:rPr>
          <w:rFonts w:ascii="Arial" w:hAnsi="Arial" w:cs="Arial"/>
          <w:b/>
        </w:rPr>
        <w:t>20%</w:t>
      </w:r>
      <w:r w:rsidRPr="00A8585D">
        <w:rPr>
          <w:rFonts w:ascii="Arial" w:hAnsi="Arial" w:cs="Arial"/>
        </w:rPr>
        <w:t xml:space="preserve"> dei pazienti ha partecipato a studi clinici sperimentali e solo al</w:t>
      </w:r>
      <w:r>
        <w:rPr>
          <w:rFonts w:ascii="Arial" w:hAnsi="Arial" w:cs="Arial"/>
        </w:rPr>
        <w:t xml:space="preserve"> </w:t>
      </w:r>
      <w:r w:rsidRPr="00690059">
        <w:rPr>
          <w:rFonts w:ascii="Arial" w:hAnsi="Arial" w:cs="Arial"/>
          <w:b/>
          <w:bCs/>
        </w:rPr>
        <w:t>17%</w:t>
      </w:r>
      <w:r w:rsidRPr="00A8585D">
        <w:rPr>
          <w:rFonts w:ascii="Arial" w:hAnsi="Arial" w:cs="Arial"/>
        </w:rPr>
        <w:t xml:space="preserve"> è stato spiegato di cosa si trattasse: una percentuale molto più alta (</w:t>
      </w:r>
      <w:r w:rsidRPr="00A8585D">
        <w:rPr>
          <w:rFonts w:ascii="Arial" w:hAnsi="Arial" w:cs="Arial"/>
          <w:b/>
        </w:rPr>
        <w:t>72%</w:t>
      </w:r>
      <w:r w:rsidRPr="00A8585D">
        <w:rPr>
          <w:rFonts w:ascii="Arial" w:hAnsi="Arial" w:cs="Arial"/>
        </w:rPr>
        <w:t xml:space="preserve">) non ha risposto alla </w:t>
      </w:r>
      <w:r w:rsidRPr="00A8585D">
        <w:rPr>
          <w:rFonts w:ascii="Arial" w:hAnsi="Arial" w:cs="Arial"/>
        </w:rPr>
        <w:lastRenderedPageBreak/>
        <w:t>domanda che cercava di capire se sapessero cosa fossero, segno di una carenza grave di informazione e di condivisione delle scelte terapeutiche e delle opzioni disponibili.</w:t>
      </w:r>
      <w:r w:rsidRPr="00867A7C">
        <w:rPr>
          <w:rFonts w:ascii="Arial" w:hAnsi="Arial" w:cs="Arial"/>
        </w:rPr>
        <w:t xml:space="preserve">  </w:t>
      </w:r>
    </w:p>
    <w:p w14:paraId="296D047E" w14:textId="77777777" w:rsidR="007A63B4" w:rsidRPr="00867A7C" w:rsidRDefault="007A63B4" w:rsidP="007A63B4">
      <w:pPr>
        <w:spacing w:afterLines="60" w:after="144"/>
        <w:jc w:val="both"/>
        <w:rPr>
          <w:rFonts w:ascii="Arial" w:hAnsi="Arial" w:cs="Arial"/>
        </w:rPr>
      </w:pPr>
      <w:r w:rsidRPr="00867A7C">
        <w:rPr>
          <w:rFonts w:ascii="Arial" w:hAnsi="Arial" w:cs="Arial"/>
        </w:rPr>
        <w:t>Dal punto di vista del sos</w:t>
      </w:r>
      <w:r>
        <w:rPr>
          <w:rFonts w:ascii="Arial" w:hAnsi="Arial" w:cs="Arial"/>
        </w:rPr>
        <w:t>tegno psicologico, a più della metà (</w:t>
      </w:r>
      <w:r w:rsidRPr="00073EA5">
        <w:rPr>
          <w:rFonts w:ascii="Arial" w:hAnsi="Arial" w:cs="Arial"/>
          <w:b/>
        </w:rPr>
        <w:t>64%</w:t>
      </w:r>
      <w:r w:rsidRPr="00073EA5">
        <w:rPr>
          <w:rFonts w:ascii="Arial" w:hAnsi="Arial" w:cs="Arial"/>
        </w:rPr>
        <w:t>)</w:t>
      </w:r>
      <w:r w:rsidRPr="00867A7C">
        <w:rPr>
          <w:rFonts w:ascii="Arial" w:hAnsi="Arial" w:cs="Arial"/>
        </w:rPr>
        <w:t xml:space="preserve"> delle persone che hanno ricevuto una diagnosi di tumore ematologico non è stato mai proposto l’ausilio di </w:t>
      </w:r>
      <w:r>
        <w:rPr>
          <w:rFonts w:ascii="Arial" w:hAnsi="Arial" w:cs="Arial"/>
        </w:rPr>
        <w:t xml:space="preserve">un professionista dedicato. Tra coloro che l’hanno ricevuto, il </w:t>
      </w:r>
      <w:r w:rsidRPr="00690059">
        <w:rPr>
          <w:rFonts w:ascii="Arial" w:hAnsi="Arial" w:cs="Arial"/>
          <w:b/>
          <w:bCs/>
        </w:rPr>
        <w:t>20%</w:t>
      </w:r>
      <w:r>
        <w:rPr>
          <w:rFonts w:ascii="Arial" w:hAnsi="Arial" w:cs="Arial"/>
        </w:rPr>
        <w:t xml:space="preserve"> lo ha utile e </w:t>
      </w:r>
      <w:r w:rsidRPr="00690059">
        <w:rPr>
          <w:rFonts w:ascii="Arial" w:hAnsi="Arial" w:cs="Arial"/>
          <w:b/>
          <w:bCs/>
        </w:rPr>
        <w:t>l’11%</w:t>
      </w:r>
      <w:r>
        <w:rPr>
          <w:rFonts w:ascii="Arial" w:hAnsi="Arial" w:cs="Arial"/>
        </w:rPr>
        <w:t xml:space="preserve"> abbastanza utile.</w:t>
      </w:r>
    </w:p>
    <w:p w14:paraId="56521191" w14:textId="77777777" w:rsidR="007A63B4" w:rsidRPr="00867A7C" w:rsidRDefault="007A63B4" w:rsidP="007A63B4">
      <w:pPr>
        <w:spacing w:afterLines="60" w:after="1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Altra grave carenza informativa riguarda da vicino il mondo associazionistico: il </w:t>
      </w:r>
      <w:r w:rsidRPr="00FD7520">
        <w:rPr>
          <w:rFonts w:ascii="Arial" w:hAnsi="Arial" w:cs="Arial"/>
          <w:b/>
        </w:rPr>
        <w:t>65%</w:t>
      </w:r>
      <w:r w:rsidRPr="00867A7C">
        <w:rPr>
          <w:rFonts w:ascii="Arial" w:hAnsi="Arial" w:cs="Arial"/>
        </w:rPr>
        <w:t xml:space="preserve"> dei partecipanti </w:t>
      </w:r>
      <w:r>
        <w:rPr>
          <w:rFonts w:ascii="Arial" w:hAnsi="Arial" w:cs="Arial"/>
        </w:rPr>
        <w:t xml:space="preserve">alla diagnosi </w:t>
      </w:r>
      <w:r w:rsidRPr="00867A7C">
        <w:rPr>
          <w:rFonts w:ascii="Arial" w:hAnsi="Arial" w:cs="Arial"/>
        </w:rPr>
        <w:t xml:space="preserve">non era a conoscenza dell’esistenza di Associazioni </w:t>
      </w:r>
      <w:r>
        <w:rPr>
          <w:rFonts w:ascii="Arial" w:hAnsi="Arial" w:cs="Arial"/>
        </w:rPr>
        <w:t>P</w:t>
      </w:r>
      <w:r w:rsidRPr="00867A7C">
        <w:rPr>
          <w:rFonts w:ascii="Arial" w:hAnsi="Arial" w:cs="Arial"/>
        </w:rPr>
        <w:t xml:space="preserve">azienti ematologici e solo il </w:t>
      </w:r>
      <w:r w:rsidRPr="00FD7520">
        <w:rPr>
          <w:rFonts w:ascii="Arial" w:hAnsi="Arial" w:cs="Arial"/>
          <w:b/>
        </w:rPr>
        <w:t>41%</w:t>
      </w:r>
      <w:r w:rsidRPr="00867A7C">
        <w:rPr>
          <w:rFonts w:ascii="Arial" w:hAnsi="Arial" w:cs="Arial"/>
        </w:rPr>
        <w:t xml:space="preserve"> è stato invitato </w:t>
      </w:r>
      <w:proofErr w:type="gramStart"/>
      <w:r w:rsidRPr="00867A7C">
        <w:rPr>
          <w:rFonts w:ascii="Arial" w:hAnsi="Arial" w:cs="Arial"/>
        </w:rPr>
        <w:t>ad</w:t>
      </w:r>
      <w:proofErr w:type="gramEnd"/>
      <w:r w:rsidRPr="00867A7C">
        <w:rPr>
          <w:rFonts w:ascii="Arial" w:hAnsi="Arial" w:cs="Arial"/>
        </w:rPr>
        <w:t xml:space="preserve"> aderirvi, prevalentemente da parte degli ematologi </w:t>
      </w:r>
      <w:r>
        <w:rPr>
          <w:rFonts w:ascii="Arial" w:hAnsi="Arial" w:cs="Arial"/>
        </w:rPr>
        <w:t>o</w:t>
      </w:r>
      <w:r w:rsidRPr="00867A7C">
        <w:rPr>
          <w:rFonts w:ascii="Arial" w:hAnsi="Arial" w:cs="Arial"/>
        </w:rPr>
        <w:t xml:space="preserve"> da altri pazienti.</w:t>
      </w:r>
    </w:p>
    <w:p w14:paraId="2578BF92" w14:textId="77777777" w:rsidR="007A63B4" w:rsidRPr="00867A7C" w:rsidRDefault="007A63B4" w:rsidP="007A63B4">
      <w:pPr>
        <w:spacing w:afterLines="60" w:after="144"/>
        <w:jc w:val="both"/>
        <w:rPr>
          <w:rFonts w:ascii="Arial" w:hAnsi="Arial" w:cs="Arial"/>
        </w:rPr>
      </w:pPr>
      <w:r>
        <w:rPr>
          <w:rFonts w:ascii="Arial" w:hAnsi="Arial" w:cs="Arial"/>
        </w:rPr>
        <w:t>Dopo aver ricevuto la segnalazione, meno della metà dei pazienti (</w:t>
      </w:r>
      <w:r w:rsidRPr="00FD75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5</w:t>
      </w:r>
      <w:r w:rsidRPr="00FD7520">
        <w:rPr>
          <w:rFonts w:ascii="Arial" w:hAnsi="Arial" w:cs="Arial"/>
          <w:b/>
        </w:rPr>
        <w:t>%</w:t>
      </w:r>
      <w:r>
        <w:rPr>
          <w:rFonts w:ascii="Arial" w:hAnsi="Arial" w:cs="Arial"/>
        </w:rPr>
        <w:t>) si è rivolto ad un Associazione dedicata; relativamente al giudizio sull’utilità del servizio erogato, solo l’</w:t>
      </w:r>
      <w:r w:rsidRPr="00FD7520">
        <w:rPr>
          <w:rFonts w:ascii="Arial" w:hAnsi="Arial" w:cs="Arial"/>
          <w:b/>
        </w:rPr>
        <w:t>1%</w:t>
      </w:r>
      <w:r>
        <w:rPr>
          <w:rFonts w:ascii="Arial" w:hAnsi="Arial" w:cs="Arial"/>
        </w:rPr>
        <w:t xml:space="preserve"> l’ha considerato negativamente, a conferma della</w:t>
      </w:r>
      <w:r w:rsidRPr="00867A7C">
        <w:rPr>
          <w:rFonts w:ascii="Arial" w:hAnsi="Arial" w:cs="Arial"/>
        </w:rPr>
        <w:t xml:space="preserve"> capacità delle Associazioni pazienti di rispondere in modo efficace a svariate esigenze in termini di servizi e pratiche amministrative, di informazioni affidabili, di ausilio psicologico.</w:t>
      </w:r>
      <w:r>
        <w:rPr>
          <w:rFonts w:ascii="Arial" w:hAnsi="Arial" w:cs="Arial"/>
        </w:rPr>
        <w:t xml:space="preserve"> Gli ambiti di attività prescelti e ritenuti il </w:t>
      </w:r>
      <w:r w:rsidRPr="00867A7C">
        <w:rPr>
          <w:rFonts w:ascii="Arial" w:hAnsi="Arial" w:cs="Arial"/>
          <w:i/>
        </w:rPr>
        <w:t>core business</w:t>
      </w:r>
      <w:r>
        <w:rPr>
          <w:rFonts w:ascii="Arial" w:hAnsi="Arial" w:cs="Arial"/>
        </w:rPr>
        <w:t xml:space="preserve"> associativo sono quelli relativi ai servizi e alle pratiche burocratiche, seguiti dal supporto psicologico e informativo sulla patologia. </w:t>
      </w:r>
    </w:p>
    <w:p w14:paraId="2459F9FD" w14:textId="77777777" w:rsidR="007A63B4" w:rsidRDefault="007A63B4" w:rsidP="007A63B4">
      <w:pPr>
        <w:spacing w:afterLines="60" w:after="144"/>
        <w:jc w:val="both"/>
        <w:rPr>
          <w:rFonts w:ascii="Arial" w:hAnsi="Arial" w:cs="Arial"/>
        </w:rPr>
      </w:pPr>
      <w:r w:rsidRPr="00867A7C">
        <w:rPr>
          <w:rFonts w:ascii="Arial" w:hAnsi="Arial" w:cs="Arial"/>
        </w:rPr>
        <w:t>I Medici di Medicina Generale sono percepiti come un</w:t>
      </w:r>
      <w:r>
        <w:rPr>
          <w:rFonts w:ascii="Arial" w:hAnsi="Arial" w:cs="Arial"/>
        </w:rPr>
        <w:t>a figura di</w:t>
      </w:r>
      <w:r w:rsidRPr="00867A7C">
        <w:rPr>
          <w:rFonts w:ascii="Arial" w:hAnsi="Arial" w:cs="Arial"/>
        </w:rPr>
        <w:t xml:space="preserve"> supporto da </w:t>
      </w:r>
      <w:r>
        <w:rPr>
          <w:rFonts w:ascii="Arial" w:hAnsi="Arial" w:cs="Arial"/>
        </w:rPr>
        <w:t>poco meno</w:t>
      </w:r>
      <w:r w:rsidRPr="00867A7C">
        <w:rPr>
          <w:rFonts w:ascii="Arial" w:hAnsi="Arial" w:cs="Arial"/>
        </w:rPr>
        <w:t xml:space="preserve"> la metà dei partecipanti</w:t>
      </w:r>
      <w:r>
        <w:rPr>
          <w:rFonts w:ascii="Arial" w:hAnsi="Arial" w:cs="Arial"/>
        </w:rPr>
        <w:t xml:space="preserve"> (</w:t>
      </w:r>
      <w:r w:rsidRPr="00823C09">
        <w:rPr>
          <w:rFonts w:ascii="Arial" w:hAnsi="Arial" w:cs="Arial"/>
          <w:b/>
        </w:rPr>
        <w:t>44%</w:t>
      </w:r>
      <w:r>
        <w:rPr>
          <w:rFonts w:ascii="Arial" w:hAnsi="Arial" w:cs="Arial"/>
        </w:rPr>
        <w:t>)</w:t>
      </w:r>
      <w:r w:rsidRPr="00867A7C">
        <w:rPr>
          <w:rFonts w:ascii="Arial" w:hAnsi="Arial" w:cs="Arial"/>
        </w:rPr>
        <w:t>, ma solo un</w:t>
      </w:r>
      <w:r>
        <w:rPr>
          <w:rFonts w:ascii="Arial" w:hAnsi="Arial" w:cs="Arial"/>
        </w:rPr>
        <w:t xml:space="preserve">a percentuale molto bassa è stata indirizzata dal proprio MMG </w:t>
      </w:r>
      <w:r w:rsidRPr="00867A7C">
        <w:rPr>
          <w:rFonts w:ascii="Arial" w:hAnsi="Arial" w:cs="Arial"/>
        </w:rPr>
        <w:t>verso un’Associazione</w:t>
      </w:r>
      <w:r>
        <w:rPr>
          <w:rFonts w:ascii="Arial" w:hAnsi="Arial" w:cs="Arial"/>
        </w:rPr>
        <w:t xml:space="preserve"> Pazienti</w:t>
      </w:r>
      <w:r w:rsidRPr="00867A7C">
        <w:rPr>
          <w:rFonts w:ascii="Arial" w:hAnsi="Arial" w:cs="Arial"/>
        </w:rPr>
        <w:t xml:space="preserve">. Una maggiore sinergia tra la figura del MMG e il mondo associazionistico sarebbe auspicabile e </w:t>
      </w:r>
      <w:r>
        <w:rPr>
          <w:rFonts w:ascii="Arial" w:hAnsi="Arial" w:cs="Arial"/>
        </w:rPr>
        <w:t>di certo migliorerebbe la qualità di presa in carico dei pazienti a livello territoriale.</w:t>
      </w:r>
    </w:p>
    <w:p w14:paraId="2AD8305C" w14:textId="77777777" w:rsidR="007A63B4" w:rsidRDefault="007A63B4" w:rsidP="007A63B4">
      <w:pPr>
        <w:spacing w:afterLines="60" w:after="144"/>
        <w:jc w:val="both"/>
        <w:rPr>
          <w:rFonts w:ascii="Arial" w:hAnsi="Arial" w:cs="Arial"/>
        </w:rPr>
      </w:pPr>
      <w:r>
        <w:rPr>
          <w:rFonts w:ascii="Arial" w:hAnsi="Arial" w:cs="Arial"/>
        </w:rPr>
        <w:t>La Survey infine tocca un punto delicato e difficile, quello delle ripercussioni della malattia nel campo professionale e sulla realizzazione delle aspirazioni personali. Circa la metà delle persone con malattia onco-ematologica intervistate incontra problemi nella gestione della sua attività lavorativa (</w:t>
      </w:r>
      <w:r w:rsidRPr="00690059">
        <w:rPr>
          <w:rFonts w:ascii="Arial" w:hAnsi="Arial" w:cs="Arial"/>
          <w:b/>
          <w:bCs/>
        </w:rPr>
        <w:t>48%</w:t>
      </w:r>
      <w:r w:rsidRPr="0069005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 in quella dei suoi familiari (</w:t>
      </w:r>
      <w:r w:rsidRPr="00690059">
        <w:rPr>
          <w:rFonts w:ascii="Arial" w:hAnsi="Arial" w:cs="Arial"/>
          <w:b/>
          <w:bCs/>
        </w:rPr>
        <w:t>42%</w:t>
      </w:r>
      <w:r w:rsidRPr="0069005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 più del </w:t>
      </w:r>
      <w:r w:rsidRPr="00823C09">
        <w:rPr>
          <w:rFonts w:ascii="Arial" w:hAnsi="Arial" w:cs="Arial"/>
          <w:b/>
        </w:rPr>
        <w:t>30%</w:t>
      </w:r>
      <w:r>
        <w:rPr>
          <w:rFonts w:ascii="Arial" w:hAnsi="Arial" w:cs="Arial"/>
        </w:rPr>
        <w:t xml:space="preserve"> nell’accesso al credito e a prodotti assicurativi.</w:t>
      </w:r>
    </w:p>
    <w:p w14:paraId="42C3FDE8" w14:textId="77777777" w:rsidR="007A63B4" w:rsidRDefault="007A63B4" w:rsidP="007A63B4">
      <w:pPr>
        <w:spacing w:afterLines="60" w:after="144"/>
        <w:jc w:val="both"/>
        <w:rPr>
          <w:rFonts w:ascii="Arial" w:hAnsi="Arial" w:cs="Arial"/>
        </w:rPr>
      </w:pPr>
      <w:r>
        <w:rPr>
          <w:rFonts w:ascii="Arial" w:hAnsi="Arial" w:cs="Arial"/>
        </w:rPr>
        <w:t>Le restrizioni assicurative e creditizie vigenti costituiscono di certo una discriminazione che inasprisce ulteriormente la già difficile condizione dei pazienti e ancor di più degli ex-pazienti.</w:t>
      </w:r>
    </w:p>
    <w:p w14:paraId="1762CE4F" w14:textId="53BF6A69" w:rsidR="00A04B61" w:rsidRPr="00EB4387" w:rsidRDefault="00A04B61" w:rsidP="0005696B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</w:p>
    <w:p w14:paraId="3AD85D61" w14:textId="77777777" w:rsidR="0005696B" w:rsidRPr="00EB4387" w:rsidRDefault="0005696B" w:rsidP="0005696B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</w:p>
    <w:p w14:paraId="1983154D" w14:textId="77777777" w:rsidR="0005696B" w:rsidRPr="00EB4387" w:rsidRDefault="0005696B" w:rsidP="0005696B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</w:p>
    <w:p w14:paraId="54D4F440" w14:textId="77777777" w:rsidR="0005696B" w:rsidRDefault="0005696B" w:rsidP="000569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8AB2DD2" w14:textId="77777777" w:rsidR="0005696B" w:rsidRPr="001F520B" w:rsidRDefault="0005696B" w:rsidP="000569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A097A5A" w14:textId="77777777" w:rsidR="0005696B" w:rsidRPr="001F520B" w:rsidRDefault="0005696B" w:rsidP="0005696B">
      <w:pPr>
        <w:shd w:val="clear" w:color="auto" w:fill="FFFFFF"/>
        <w:jc w:val="both"/>
        <w:rPr>
          <w:rStyle w:val="Enfasigrassetto"/>
          <w:rFonts w:ascii="Arial" w:hAnsi="Arial" w:cs="Arial"/>
          <w:b w:val="0"/>
          <w:bCs w:val="0"/>
          <w:sz w:val="22"/>
          <w:szCs w:val="22"/>
        </w:rPr>
      </w:pPr>
    </w:p>
    <w:p w14:paraId="48A796DA" w14:textId="77777777" w:rsidR="0005696B" w:rsidRPr="001F520B" w:rsidRDefault="0005696B" w:rsidP="000569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052FFF6" w14:textId="77777777" w:rsidR="0005696B" w:rsidRPr="001F520B" w:rsidRDefault="0005696B" w:rsidP="0005696B">
      <w:pPr>
        <w:rPr>
          <w:rFonts w:ascii="Arial" w:hAnsi="Arial"/>
          <w:sz w:val="22"/>
          <w:szCs w:val="22"/>
        </w:rPr>
      </w:pPr>
    </w:p>
    <w:p w14:paraId="6B32673E" w14:textId="77777777" w:rsidR="0005696B" w:rsidRPr="001F520B" w:rsidRDefault="0005696B" w:rsidP="0005696B">
      <w:pPr>
        <w:rPr>
          <w:rFonts w:ascii="Arial" w:hAnsi="Arial"/>
          <w:sz w:val="22"/>
          <w:szCs w:val="22"/>
        </w:rPr>
      </w:pPr>
    </w:p>
    <w:p w14:paraId="49A10AF3" w14:textId="77777777" w:rsidR="009A17EA" w:rsidRDefault="009A17EA"/>
    <w:sectPr w:rsidR="009A17EA" w:rsidSect="00241D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76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FC6B0" w14:textId="77777777" w:rsidR="000D79EC" w:rsidRDefault="000D79EC" w:rsidP="000F0A81">
      <w:r>
        <w:separator/>
      </w:r>
    </w:p>
  </w:endnote>
  <w:endnote w:type="continuationSeparator" w:id="0">
    <w:p w14:paraId="6014315D" w14:textId="77777777" w:rsidR="000D79EC" w:rsidRDefault="000D79EC" w:rsidP="000F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6A10" w14:textId="77777777" w:rsidR="00F41D67" w:rsidRDefault="00F41D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1FBBC" w14:textId="77777777" w:rsidR="00F41D67" w:rsidRDefault="00F41D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B800E" w14:textId="603C89B4" w:rsidR="00F41D67" w:rsidRDefault="00F41D67">
    <w:pPr>
      <w:pStyle w:val="Pidipa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D7B9888" wp14:editId="6704086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28800"/>
          <wp:effectExtent l="0" t="0" r="3175" b="508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de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FE329" w14:textId="77777777" w:rsidR="000D79EC" w:rsidRDefault="000D79EC" w:rsidP="000F0A81">
      <w:r>
        <w:separator/>
      </w:r>
    </w:p>
  </w:footnote>
  <w:footnote w:type="continuationSeparator" w:id="0">
    <w:p w14:paraId="35DFBD0C" w14:textId="77777777" w:rsidR="000D79EC" w:rsidRDefault="000D79EC" w:rsidP="000F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87A4" w14:textId="77777777" w:rsidR="000F0A81" w:rsidRDefault="000D79EC">
    <w:pPr>
      <w:pStyle w:val="Intestazione"/>
    </w:pPr>
    <w:r>
      <w:rPr>
        <w:noProof/>
      </w:rPr>
      <w:pict w14:anchorId="30339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6274" o:spid="_x0000_s2051" type="#_x0000_t75" alt="/Users/federica.minelli/OneDrive - Argon Healthcare Italia/IN PROGRESS/INVITO FAVO/Carta_Intestata_fiore.jpg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_Intestata_fi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E644" w14:textId="77777777" w:rsidR="00F41D67" w:rsidRDefault="00F41D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19F7" w14:textId="77777777" w:rsidR="000F0A81" w:rsidRDefault="000D79EC">
    <w:pPr>
      <w:pStyle w:val="Intestazione"/>
    </w:pPr>
    <w:r>
      <w:rPr>
        <w:noProof/>
      </w:rPr>
      <w:pict w14:anchorId="35936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6273" o:spid="_x0000_s2049" type="#_x0000_t75" alt="/Users/federica.minelli/OneDrive - Argon Healthcare Italia/IN PROGRESS/INVITO FAVO/Carta_Intestata_fiore.jp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_Intestata_fio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81"/>
    <w:rsid w:val="0005696B"/>
    <w:rsid w:val="000B15B7"/>
    <w:rsid w:val="000D79EC"/>
    <w:rsid w:val="000F0A81"/>
    <w:rsid w:val="00241D37"/>
    <w:rsid w:val="003202DB"/>
    <w:rsid w:val="004C264C"/>
    <w:rsid w:val="00525E2C"/>
    <w:rsid w:val="005A0C3D"/>
    <w:rsid w:val="007318DB"/>
    <w:rsid w:val="00746B71"/>
    <w:rsid w:val="007A63B4"/>
    <w:rsid w:val="00841EA0"/>
    <w:rsid w:val="009A17EA"/>
    <w:rsid w:val="00A04B61"/>
    <w:rsid w:val="00A25EFB"/>
    <w:rsid w:val="00A740EC"/>
    <w:rsid w:val="00AC6993"/>
    <w:rsid w:val="00B040EE"/>
    <w:rsid w:val="00B071D5"/>
    <w:rsid w:val="00C95103"/>
    <w:rsid w:val="00D7141F"/>
    <w:rsid w:val="00EA57D7"/>
    <w:rsid w:val="00EB4387"/>
    <w:rsid w:val="00F4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98E5B1"/>
  <w15:chartTrackingRefBased/>
  <w15:docId w15:val="{95343FC5-2636-7E44-B708-473331C7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0A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A81"/>
  </w:style>
  <w:style w:type="paragraph" w:styleId="Pidipagina">
    <w:name w:val="footer"/>
    <w:basedOn w:val="Normale"/>
    <w:link w:val="PidipaginaCarattere"/>
    <w:uiPriority w:val="99"/>
    <w:unhideWhenUsed/>
    <w:rsid w:val="000F0A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A81"/>
  </w:style>
  <w:style w:type="paragraph" w:styleId="Revisione">
    <w:name w:val="Revision"/>
    <w:hidden/>
    <w:uiPriority w:val="99"/>
    <w:semiHidden/>
    <w:rsid w:val="00C95103"/>
  </w:style>
  <w:style w:type="character" w:styleId="Enfasigrassetto">
    <w:name w:val="Strong"/>
    <w:basedOn w:val="Carpredefinitoparagrafo"/>
    <w:uiPriority w:val="22"/>
    <w:qFormat/>
    <w:rsid w:val="0005696B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5696B"/>
    <w:rPr>
      <w:rFonts w:eastAsiaTheme="minorEastAsia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5696B"/>
    <w:rPr>
      <w:rFonts w:eastAsiaTheme="minorEastAsia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05696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56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36C1BBF944044C8095F8BC5C2B30B3" ma:contentTypeVersion="11" ma:contentTypeDescription="Creare un nuovo documento." ma:contentTypeScope="" ma:versionID="cac835c64e81df85eea9eaf855bff701">
  <xsd:schema xmlns:xsd="http://www.w3.org/2001/XMLSchema" xmlns:xs="http://www.w3.org/2001/XMLSchema" xmlns:p="http://schemas.microsoft.com/office/2006/metadata/properties" xmlns:ns3="bcb97c55-2359-4aea-9377-5f04f5ddef4b" xmlns:ns4="c6ec0293-453a-4cc4-abe7-9894eca5f509" targetNamespace="http://schemas.microsoft.com/office/2006/metadata/properties" ma:root="true" ma:fieldsID="16c917c3845685f357aca80e10fc1e3c" ns3:_="" ns4:_="">
    <xsd:import namespace="bcb97c55-2359-4aea-9377-5f04f5ddef4b"/>
    <xsd:import namespace="c6ec0293-453a-4cc4-abe7-9894eca5f5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97c55-2359-4aea-9377-5f04f5dde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c0293-453a-4cc4-abe7-9894eca5f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D51C60-4011-449F-BC4B-796A742FC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B485F-EEE8-4402-A7A3-2DB043B3C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97c55-2359-4aea-9377-5f04f5ddef4b"/>
    <ds:schemaRef ds:uri="c6ec0293-453a-4cc4-abe7-9894eca5f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90C5C-7636-4531-BE3B-290F98FE68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15EA9D-3959-4681-8B21-6EF1F39F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Minelli</dc:creator>
  <cp:keywords/>
  <dc:description/>
  <cp:lastModifiedBy>Elena Dalla Longa</cp:lastModifiedBy>
  <cp:revision>4</cp:revision>
  <dcterms:created xsi:type="dcterms:W3CDTF">2019-11-26T14:57:00Z</dcterms:created>
  <dcterms:modified xsi:type="dcterms:W3CDTF">2019-11-27T06:39:00Z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0x0101006236C1BBF944044C8095F8BC5C2B30B3</vt:lpwstr>
  </property>
</Properties>
</file>